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A153D">
      <w:pPr>
        <w:widowControl/>
        <w:shd w:val="clear" w:color="auto" w:fill="FFFFFF"/>
        <w:spacing w:line="540" w:lineRule="atLeast"/>
        <w:jc w:val="center"/>
        <w:outlineLvl w:val="0"/>
        <w:rPr>
          <w:rFonts w:hint="eastAsia" w:ascii="Arial Unicode MS" w:hAnsi="微软雅黑" w:eastAsia="Arial Unicode MS" w:cs="宋体"/>
          <w:kern w:val="36"/>
          <w:sz w:val="36"/>
          <w:szCs w:val="36"/>
          <w:lang w:val="en-US" w:eastAsia="zh-CN"/>
        </w:rPr>
      </w:pPr>
      <w:r>
        <w:rPr>
          <w:rFonts w:hint="eastAsia" w:ascii="Arial Unicode MS" w:hAnsi="微软雅黑" w:eastAsia="Arial Unicode MS" w:cs="宋体"/>
          <w:kern w:val="36"/>
          <w:sz w:val="36"/>
          <w:szCs w:val="36"/>
          <w:lang w:val="en-US" w:eastAsia="zh-CN"/>
        </w:rPr>
        <w:t>音乐与舞蹈学院2026年智慧教学设备更新项目</w:t>
      </w:r>
    </w:p>
    <w:p w14:paraId="08033657">
      <w:pPr>
        <w:widowControl/>
        <w:shd w:val="clear" w:color="auto" w:fill="FFFFFF"/>
        <w:spacing w:line="540" w:lineRule="atLeast"/>
        <w:jc w:val="center"/>
        <w:outlineLvl w:val="0"/>
        <w:rPr>
          <w:rFonts w:hint="eastAsia" w:ascii="Arial Unicode MS" w:hAnsi="微软雅黑" w:eastAsia="Arial Unicode MS" w:cs="宋体"/>
          <w:kern w:val="36"/>
          <w:sz w:val="36"/>
          <w:szCs w:val="36"/>
          <w:lang w:val="en-US" w:eastAsia="zh-CN"/>
        </w:rPr>
      </w:pPr>
      <w:r>
        <w:rPr>
          <w:rFonts w:hint="eastAsia" w:ascii="Arial Unicode MS" w:hAnsi="微软雅黑" w:eastAsia="Arial Unicode MS" w:cs="宋体"/>
          <w:kern w:val="36"/>
          <w:sz w:val="36"/>
          <w:szCs w:val="36"/>
          <w:lang w:val="en-US" w:eastAsia="zh-CN"/>
        </w:rPr>
        <w:t>询比采购文件（货物类）</w:t>
      </w:r>
    </w:p>
    <w:p w14:paraId="75448AA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一、项目基本情况</w:t>
      </w:r>
    </w:p>
    <w:p w14:paraId="78B45CF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1.项目名称：音乐与舞蹈学院2026年智慧教学设备更新</w:t>
      </w:r>
    </w:p>
    <w:p w14:paraId="6294B79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2.最高限价：58500元</w:t>
      </w:r>
      <w:bookmarkStart w:id="0" w:name="_GoBack"/>
      <w:bookmarkEnd w:id="0"/>
    </w:p>
    <w:p w14:paraId="0A04E22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i/>
          <w:iCs/>
          <w:color w:val="FF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二、采购需求</w:t>
      </w:r>
    </w:p>
    <w:p w14:paraId="433F66F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1.采购需求前附表</w:t>
      </w:r>
    </w:p>
    <w:tbl>
      <w:tblPr>
        <w:tblStyle w:val="4"/>
        <w:tblW w:w="50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2358"/>
        <w:gridCol w:w="5275"/>
      </w:tblGrid>
      <w:tr w14:paraId="13C6A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41" w:type="pct"/>
            <w:vAlign w:val="center"/>
          </w:tcPr>
          <w:p w14:paraId="4CB4EBE8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color w:val="auto"/>
                <w:kern w:val="2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"/>
              </w:rPr>
              <w:t>序号</w:t>
            </w:r>
          </w:p>
        </w:tc>
        <w:tc>
          <w:tcPr>
            <w:tcW w:w="1377" w:type="pct"/>
            <w:vAlign w:val="center"/>
          </w:tcPr>
          <w:p w14:paraId="7B1D05DC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Cs w:val="0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 w:val="0"/>
                <w:color w:val="auto"/>
                <w:sz w:val="24"/>
              </w:rPr>
              <w:t>条款名称</w:t>
            </w:r>
          </w:p>
        </w:tc>
        <w:tc>
          <w:tcPr>
            <w:tcW w:w="3080" w:type="pct"/>
            <w:vAlign w:val="center"/>
          </w:tcPr>
          <w:p w14:paraId="23466B11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Cs w:val="0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 w:val="0"/>
                <w:color w:val="auto"/>
                <w:sz w:val="24"/>
              </w:rPr>
              <w:t>内容、说明与要求</w:t>
            </w:r>
          </w:p>
        </w:tc>
      </w:tr>
      <w:tr w14:paraId="791CA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41" w:type="pct"/>
            <w:vAlign w:val="center"/>
          </w:tcPr>
          <w:p w14:paraId="07A0C7AA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kern w:val="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</w:rPr>
              <w:t>1</w:t>
            </w:r>
          </w:p>
        </w:tc>
        <w:tc>
          <w:tcPr>
            <w:tcW w:w="1377" w:type="pct"/>
            <w:vAlign w:val="center"/>
          </w:tcPr>
          <w:p w14:paraId="729DFF14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  <w:t>付款方式</w:t>
            </w:r>
          </w:p>
        </w:tc>
        <w:tc>
          <w:tcPr>
            <w:tcW w:w="3080" w:type="pct"/>
            <w:vAlign w:val="center"/>
          </w:tcPr>
          <w:p w14:paraId="310DF393">
            <w:pPr>
              <w:pStyle w:val="7"/>
              <w:widowControl w:val="0"/>
              <w:spacing w:before="0" w:beforeAutospacing="0" w:after="0" w:afterAutospacing="0" w:line="360" w:lineRule="auto"/>
              <w:jc w:val="both"/>
              <w:rPr>
                <w:rFonts w:hint="default" w:ascii="仿宋" w:hAnsi="仿宋" w:eastAsia="仿宋" w:cs="仿宋"/>
                <w:b w:val="0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24"/>
                <w:u w:val="single"/>
                <w:lang w:val="en-US" w:eastAsia="zh-CN"/>
              </w:rPr>
              <w:t>货到验收合格后，供货方票证齐全，采购方一次性付清总价款。</w:t>
            </w:r>
          </w:p>
        </w:tc>
      </w:tr>
      <w:tr w14:paraId="31EE2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41" w:type="pct"/>
            <w:vAlign w:val="center"/>
          </w:tcPr>
          <w:p w14:paraId="1949F5E5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kern w:val="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</w:rPr>
              <w:t>2</w:t>
            </w:r>
          </w:p>
        </w:tc>
        <w:tc>
          <w:tcPr>
            <w:tcW w:w="1377" w:type="pct"/>
            <w:vAlign w:val="center"/>
          </w:tcPr>
          <w:p w14:paraId="66AAF7F8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  <w:t>供货及安装地点</w:t>
            </w:r>
          </w:p>
        </w:tc>
        <w:tc>
          <w:tcPr>
            <w:tcW w:w="3080" w:type="pct"/>
            <w:vAlign w:val="center"/>
          </w:tcPr>
          <w:p w14:paraId="257173D4">
            <w:pPr>
              <w:pStyle w:val="7"/>
              <w:widowControl w:val="0"/>
              <w:spacing w:before="0" w:beforeAutospacing="0" w:after="0" w:afterAutospacing="0" w:line="360" w:lineRule="auto"/>
              <w:jc w:val="both"/>
              <w:rPr>
                <w:rFonts w:hint="default" w:ascii="仿宋" w:hAnsi="仿宋" w:eastAsia="仿宋" w:cs="仿宋"/>
                <w:b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24"/>
                <w:lang w:val="en-US" w:eastAsia="zh-CN"/>
              </w:rPr>
              <w:t>蚌埠学院E102教室、E103教室、F604教室</w:t>
            </w:r>
          </w:p>
        </w:tc>
      </w:tr>
      <w:tr w14:paraId="17B65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41" w:type="pct"/>
            <w:vAlign w:val="center"/>
          </w:tcPr>
          <w:p w14:paraId="35779E28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kern w:val="2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</w:rPr>
              <w:t>3</w:t>
            </w:r>
          </w:p>
        </w:tc>
        <w:tc>
          <w:tcPr>
            <w:tcW w:w="1377" w:type="pct"/>
            <w:vAlign w:val="center"/>
          </w:tcPr>
          <w:p w14:paraId="2075ACAF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24"/>
              </w:rPr>
              <w:t>供货及安装期限</w:t>
            </w:r>
          </w:p>
        </w:tc>
        <w:tc>
          <w:tcPr>
            <w:tcW w:w="3080" w:type="pct"/>
            <w:vAlign w:val="center"/>
          </w:tcPr>
          <w:p w14:paraId="485B61E0">
            <w:pPr>
              <w:pStyle w:val="7"/>
              <w:widowControl w:val="0"/>
              <w:spacing w:before="0" w:beforeAutospacing="0" w:after="0" w:afterAutospacing="0" w:line="360" w:lineRule="auto"/>
              <w:jc w:val="both"/>
              <w:rPr>
                <w:rFonts w:hint="default" w:ascii="仿宋" w:hAnsi="仿宋" w:eastAsia="仿宋" w:cs="仿宋"/>
                <w:b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auto"/>
                <w:sz w:val="24"/>
                <w:lang w:val="en-US" w:eastAsia="zh-CN"/>
              </w:rPr>
              <w:t>供货方应于询比成交公告时间结束后开始计算的7个工作日内将货物送到买方指定的地点，由买方进行验收。</w:t>
            </w:r>
          </w:p>
        </w:tc>
      </w:tr>
    </w:tbl>
    <w:p w14:paraId="40835F9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2.技术参数要求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213"/>
        <w:gridCol w:w="1138"/>
        <w:gridCol w:w="5303"/>
      </w:tblGrid>
      <w:tr w14:paraId="6E3E5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6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598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712" w:type="pct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A13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标的</w:t>
            </w:r>
          </w:p>
          <w:p w14:paraId="1F9C0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668" w:type="pct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235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数量</w:t>
            </w:r>
          </w:p>
          <w:p w14:paraId="2704D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3113" w:type="pct"/>
            <w:tcBorders>
              <w:top w:val="single" w:color="000000" w:sz="6" w:space="0"/>
              <w:left w:val="nil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655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</w:rPr>
              <w:t>主要技术参数</w:t>
            </w:r>
          </w:p>
        </w:tc>
      </w:tr>
      <w:tr w14:paraId="4CA15D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2E7610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ECC6F6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86英寸智慧教学屏幕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9981B1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hint="default" w:ascii="宋体" w:hAnsi="宋体" w:eastAsia="宋体"/>
                <w:bCs/>
                <w:color w:val="auto"/>
                <w:kern w:val="2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  <w:lang w:val="en-US" w:eastAsia="zh-CN"/>
              </w:rPr>
              <w:t>3</w:t>
            </w:r>
          </w:p>
        </w:tc>
        <w:tc>
          <w:tcPr>
            <w:tcW w:w="31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7EB385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一、显示屏规格要求：</w:t>
            </w:r>
          </w:p>
          <w:p w14:paraId="16BE4BEC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1.采用A规液晶屏，LED背光，屏幕尺寸≥86英寸，物理分辨率为UHD超清4K，3840×2160，刷新率60Hz，显示比例16:9，可视角度≥178°；</w:t>
            </w:r>
          </w:p>
          <w:p w14:paraId="6AEBD9DE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2.整机亮度：≥480cd/m2，对比度：≥5000:1，色域（色彩覆盖率）：≥93%；透光率≥93%，雾度≤7%，灰度等级为256级；整机在sRGB模式下可做到高色准△E≤1.5。</w:t>
            </w:r>
          </w:p>
          <w:p w14:paraId="50E31AE7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3.整机采用硬件低蓝光背光技术，低蓝光保护显示不偏色、不泛黄；整机采用无频闪设计，能够有效减轻屏幕闪烁给用户带来的视觉疲劳。</w:t>
            </w:r>
          </w:p>
          <w:p w14:paraId="5A38EAC7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二、整机规格参数</w:t>
            </w:r>
          </w:p>
          <w:p w14:paraId="0F521FF1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1.整机采用全金属外壳设计，屏幕边缘采用金属圆角包边防护，整机背板采用金属材质，有效屏蔽内部电路器件辐射；防潮耐盐雾蚀锈，适应多种教学环境。</w:t>
            </w:r>
          </w:p>
          <w:p w14:paraId="76E569D2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2.内置安卓系统，CPU不低于四核，安卓系统版本≥11.0，内存不低于3GBRAM，存储不低于12GB ROM,支持在线升级；</w:t>
            </w:r>
          </w:p>
          <w:p w14:paraId="518CC869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3.整机前置接口须具备：USB3.0，HDMI，TouchUSB，Type-C，方便快速识别与使用。前置接口具备隐藏式接口设计，支持防尘，防止粉尘落入；</w:t>
            </w:r>
          </w:p>
          <w:p w14:paraId="70792395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4.整机后置接口须具备：包含但不限于USB3.0，USBTouch，HDMIIN，HDMIOUT，RS232，RJ45，音频输出接口等；</w:t>
            </w:r>
          </w:p>
          <w:p w14:paraId="35B23A7D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5.考虑到需连接其他多媒体设备，须提供千兆网络接口（非OPS网络接口），同时支持安卓和OPS电脑Windows双系统有线网络联网；可灵活支持信号输出及输入功能。</w:t>
            </w:r>
          </w:p>
          <w:p w14:paraId="5808FFCD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6.整机内置蓝牙模块，蓝牙协议支持不低于5.1版本，工作距离≥12米，可连接蓝牙耳机、音响等外部蓝牙设备；</w:t>
            </w:r>
          </w:p>
          <w:p w14:paraId="1DE5B25B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7.为了满足使用者便于操作的功能，前置物理按键不低于5个，支持复合功能，采用中文标识，功能包括但不限于电源、返回、护眼、设置、主页、录屏、节能；</w:t>
            </w:r>
          </w:p>
          <w:p w14:paraId="2E7F1045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8.内置不低于2.2声道扬声器；额定总功率不低于60W.支持音频输出，提供标准音频输出接口，能与主流调音台、声卡等设备兼容。</w:t>
            </w:r>
          </w:p>
          <w:p w14:paraId="525060FC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9.整机内置两路2.4G&amp;5G双频Wi-Fi模组，支持802.11b/g/n/ac/ax（Wi-Fi6）及以上协议；</w:t>
            </w:r>
          </w:p>
          <w:p w14:paraId="637894DB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10.前置按键具备一键启动录屏功能，支持安卓系统和windows系统下录屏，并支持两个系统切换录屏不中断；支持空白页、课件页录制微课，支持将教师声音与对课件、画布的操作过程数据打点绑定，并生成播放视频并保存。</w:t>
            </w:r>
          </w:p>
          <w:p w14:paraId="79FA533D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11.便于操作人员准确识别按键和接口功能，前置按键、前置接口具备中文标识；</w:t>
            </w:r>
          </w:p>
          <w:p w14:paraId="592CF343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12.前置USB接口支持Windows及Android双系统读取，将U盘插入任意前置USB接口，均能被Windows及Android系统识别；</w:t>
            </w:r>
          </w:p>
          <w:p w14:paraId="56153214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13.整机只需连接一根网线，即可实现Windows及Android系统同时联网；</w:t>
            </w:r>
          </w:p>
          <w:p w14:paraId="009E8E8E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 xml:space="preserve">14.无需借助PC，内置专业硬件自检维护工具，不接受第三方工具，可一键进行硬件自检，包括但不限于对OPS电脑状态、网络状态、光感系统、CPU配置进行检测和故障提示； </w:t>
            </w:r>
          </w:p>
          <w:p w14:paraId="46D3E856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15.支持全通道窗口一键半屏（窗口下移）功能，支持通过按钮操作显示窗口进行下移，并支持点击恢复显示全屏窗口；</w:t>
            </w:r>
          </w:p>
          <w:p w14:paraId="16106636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16.前面板具备磁吸区域，可吸附铁质金属的书写笔，方便使用。</w:t>
            </w:r>
          </w:p>
          <w:p w14:paraId="6237F65D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17.整机支持提笔书写，在Windows系统下可实现无需点击任意功能入口，当检测到红外笔笔尖接触屏幕时，自动进入书写模式。</w:t>
            </w:r>
          </w:p>
          <w:p w14:paraId="663254A9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18.支持多端投屏。支持操作系统：Win7/Win8/Win8.1/Win10/Mac OS10.10/IOS17/安卓13及以上。</w:t>
            </w:r>
          </w:p>
          <w:p w14:paraId="5A6AF655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19.无线投屏传输延迟≤100ms，帧率达到30fps-60fps。</w:t>
            </w:r>
          </w:p>
          <w:p w14:paraId="5D33BBA9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20.传屏开启勿扰模式之后，不允许其他人进行传屏，避免在使用过程中，用户经常被其他人传屏顶替掉，造成使用中断。</w:t>
            </w:r>
          </w:p>
          <w:p w14:paraId="04CF5469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21.可以仅对一个窗口进行无线投屏，其他窗口内容不做展示，保证沉浸式+个人端隐私，能避免如微信弹窗的尴尬。</w:t>
            </w:r>
          </w:p>
          <w:p w14:paraId="7A775FCB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22.单独作为移动电脑扩展屏幕使用时，最大支持4k@60Hz的分辨率。</w:t>
            </w:r>
          </w:p>
          <w:p w14:paraId="04D971E5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三、触控技术规格要求：</w:t>
            </w:r>
          </w:p>
          <w:p w14:paraId="21EE4C27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1.触控技术：支持20点以上触控，无需安装驱动和校准定位；</w:t>
            </w:r>
          </w:p>
          <w:p w14:paraId="0FBEF375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2.支持智能手势息屏，通过三指长按屏幕达到息屏状态，并可通过三指长按实现屏幕唤醒功能，实现多媒体模式与传统黑板模式快速切换。</w:t>
            </w:r>
          </w:p>
          <w:p w14:paraId="31EEEFB8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四、摄像头和拾音麦技术规格要求：</w:t>
            </w:r>
          </w:p>
          <w:p w14:paraId="4F09ADDE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1.整机支持上边框内置非独立摄像头模组，摄像头数量≥4个，像素值均大于800 万，同时输出至少 3 路视频流，同时支持课堂远程巡课、课堂教学数据采集、本地画面预览（拍照或视频录制）。</w:t>
            </w:r>
          </w:p>
          <w:p w14:paraId="3BE548FB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2.整机内置非独立外扩展的不低于5个阵列降噪麦克风，可识别距离不小于10米。</w:t>
            </w:r>
          </w:p>
          <w:p w14:paraId="5D0DCD1E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五、内置OPS电脑需求</w:t>
            </w:r>
          </w:p>
          <w:p w14:paraId="194375F1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1.采用英特尔定义的标准OPS80pin接口定义；</w:t>
            </w:r>
          </w:p>
          <w:p w14:paraId="3AA89F8C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2.内置OPS电脑采用抽拉式模块化设计，无任何外接电源线和信号线，方便检测维护;</w:t>
            </w:r>
          </w:p>
          <w:p w14:paraId="4AE6BE18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3.不低于Intel十代I5及以上CPU；16GBDDR4及以上内存；256GB SSD及以上硬盘。</w:t>
            </w:r>
          </w:p>
          <w:p w14:paraId="0CC31CE8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4.具有独立非外扩展的视频输出接口：≥1路HDMI ，≥3路USB。</w:t>
            </w:r>
          </w:p>
          <w:p w14:paraId="45F3D77C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六、附件</w:t>
            </w:r>
          </w:p>
          <w:p w14:paraId="52F54DA8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1.安装在E102教室及E103教室的智慧屏幕需固定在教室墙壁且集成黑板。</w:t>
            </w:r>
          </w:p>
          <w:p w14:paraId="6EFCFEA0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2.安装在F604(文艺名家工作室)的屏幕需提供移动支架，移动支架通过防倾斜实验，正负10度倾斜角度下不能翻倒；承挂≥100kg，壁挂高度可调；整体高度≥1600mm；提供搁板，冷轧钢材质，设置U型置物槽，方便触摸笔、遥控器等物品放置；支撑立杆采用方通冷轧钢材质，表面酸洗工艺静电黑色喷涂；表面酸洗工艺静电黑色喷涂。</w:t>
            </w:r>
          </w:p>
          <w:p w14:paraId="459A5450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bCs/>
                <w:color w:val="auto"/>
                <w:kern w:val="2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</w:rPr>
              <w:t>3.提供原装触控笔</w:t>
            </w:r>
          </w:p>
        </w:tc>
      </w:tr>
    </w:tbl>
    <w:p w14:paraId="18274E5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3.安装调试及服务要求</w:t>
      </w:r>
    </w:p>
    <w:p w14:paraId="6AA3345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（1）安装在E102教室及E103教室的智慧屏幕需固定在教室墙壁且集成黑板。此项费用已包含在单价中，不再单独收取费用。</w:t>
      </w:r>
    </w:p>
    <w:p w14:paraId="2925199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（2）安装在F604（文艺名家工作室）的屏幕需提供移动支架，此项费用已包含在单价中，不再单独收取费用。</w:t>
      </w:r>
    </w:p>
    <w:p w14:paraId="7397585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4.售后服务要求</w:t>
      </w:r>
    </w:p>
    <w:p w14:paraId="5920201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（1）卖方对合同货物的质量保修期为验收证书签署之日起36个月。</w:t>
      </w:r>
    </w:p>
    <w:p w14:paraId="6A5E89D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（2）供货方在合同货物的质量保修期内，免费为买方提供合同货物的技术指导和维修服务的时间是：每周_1_天_3_小时（工作时间）。</w:t>
      </w:r>
    </w:p>
    <w:p w14:paraId="4746B58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（3）供货方保证在合同货物出现故障和缺陷时，或接到采购方提出的技术服务要求后_8_小时内予以答复，如买方有要求或必要时，卖方应在接到买方通知后_24_小时内派员至买方免费维修和提供现场指导。</w:t>
      </w:r>
    </w:p>
    <w:p w14:paraId="6FA1CD6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（4）如供货方在接到采购方维修通知后_72_小时仍不能修复有关货物，卖方应提供与该货物同一型号的备用货物。</w:t>
      </w:r>
    </w:p>
    <w:p w14:paraId="02A63C8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（5）如供货方在接到买方提出的技术服务要求或维修通知后_3_小时内没有响应、拒绝或没有派员到达买方提供技术服务、修理或退换货物，采购方有权委托第三方对合同货物进行维修或提供技术服务，因此产生的相关费用由供货方承担。</w:t>
      </w:r>
    </w:p>
    <w:p w14:paraId="4B75D3C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（6）在合同货物保修期届满后，如果因合同货物硬件或软件的固有缺陷和瑕疵出现紧急故障和事故，供货方应在接到买方通知之后 8 小时内到达现场。</w:t>
      </w:r>
    </w:p>
    <w:p w14:paraId="74DB473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5.其他要求</w:t>
      </w:r>
    </w:p>
    <w:p w14:paraId="5BCB44C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无</w:t>
      </w:r>
    </w:p>
    <w:p w14:paraId="5E9B7B6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三、评审办法</w:t>
      </w:r>
    </w:p>
    <w:p w14:paraId="34B5A8A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有效最低价：根据符合采购需求、质量和服务相等且报价最低的原则确定成交供应商。</w:t>
      </w:r>
    </w:p>
    <w:p w14:paraId="1B0E1ED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  <w:embedRegular r:id="rId1" w:fontKey="{1C6D9CB4-ABD5-47D8-8360-2F6EB53E041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1CF87E08-4D71-4EE7-94A9-3D946025A50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84F5C63-471B-4715-80F6-960FA2BECA4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1115D07-C43C-43FC-B413-722102E515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0B0E53"/>
    <w:rsid w:val="26993D60"/>
    <w:rsid w:val="29323343"/>
    <w:rsid w:val="5C6877A2"/>
    <w:rsid w:val="5C7A60C9"/>
    <w:rsid w:val="5DA96036"/>
    <w:rsid w:val="65ED1915"/>
    <w:rsid w:val="699936C4"/>
    <w:rsid w:val="6EF16A02"/>
    <w:rsid w:val="6F8F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&amp;L"/>
    <w:basedOn w:val="3"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7">
    <w:name w:val="xl31"/>
    <w:basedOn w:val="1"/>
    <w:qFormat/>
    <w:uiPriority w:val="0"/>
    <w:pPr>
      <w:widowControl/>
      <w:spacing w:before="100" w:beforeAutospacing="1" w:after="100" w:afterAutospacing="1"/>
      <w:jc w:val="center"/>
    </w:pPr>
    <w:rPr>
      <w:b/>
      <w:bCs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2100</Words>
  <Characters>2510</Characters>
  <Lines>0</Lines>
  <Paragraphs>0</Paragraphs>
  <TotalTime>5</TotalTime>
  <ScaleCrop>false</ScaleCrop>
  <LinksUpToDate>false</LinksUpToDate>
  <CharactersWithSpaces>2518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ASUS</dc:creator>
  <cp:lastModifiedBy>变奏的轨迹</cp:lastModifiedBy>
  <dcterms:modified xsi:type="dcterms:W3CDTF">2026-11-02T08:07:36Z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eyJoZGlkIjoiMWZmY2YyNmU4ZWFkZDkxZTIyNjVmYWJkZTVlYTYwOTIiLCJ1c2VySWQiOiI1NTQ2NzgwNDgifQ==</vt:lpwstr>
  </property>
  <property fmtid="{D5CDD505-2E9C-101B-9397-08002B2CF9AE}" pid="4" name="ICV">
    <vt:lpwstr>34EF64E08E4247D6B775FAE8A4ED15ED_13</vt:lpwstr>
  </property>
</Properties>
</file>